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30"/>
          <w:szCs w:val="30"/>
        </w:rPr>
      </w:pPr>
      <w:r>
        <w:rPr>
          <w:rFonts w:hint="eastAsia" w:ascii="宋体" w:hAnsi="宋体" w:cs="宋体"/>
          <w:b/>
          <w:bCs/>
          <w:sz w:val="30"/>
          <w:szCs w:val="30"/>
        </w:rPr>
        <w:t>中国光伏行业协会标准</w:t>
      </w:r>
    </w:p>
    <w:p>
      <w:pPr>
        <w:spacing w:line="360" w:lineRule="auto"/>
        <w:jc w:val="center"/>
        <w:rPr>
          <w:rFonts w:ascii="宋体" w:hAnsi="宋体" w:cs="宋体"/>
          <w:b/>
          <w:bCs/>
          <w:sz w:val="30"/>
          <w:szCs w:val="30"/>
        </w:rPr>
      </w:pPr>
      <w:r>
        <w:rPr>
          <w:rFonts w:hint="eastAsia" w:ascii="宋体" w:hAnsi="宋体" w:cs="宋体"/>
          <w:b/>
          <w:bCs/>
          <w:sz w:val="30"/>
          <w:szCs w:val="30"/>
        </w:rPr>
        <w:t>《光伏硅片切割用电镀金刚石线》（征求意见稿）</w:t>
      </w:r>
    </w:p>
    <w:p>
      <w:pPr>
        <w:spacing w:line="360" w:lineRule="auto"/>
        <w:jc w:val="center"/>
        <w:rPr>
          <w:rFonts w:ascii="宋体" w:hAnsi="宋体" w:cs="宋体"/>
          <w:b/>
          <w:bCs/>
          <w:sz w:val="30"/>
          <w:szCs w:val="30"/>
        </w:rPr>
      </w:pPr>
      <w:r>
        <w:rPr>
          <w:rFonts w:hint="eastAsia" w:ascii="宋体" w:hAnsi="宋体" w:cs="宋体"/>
          <w:b/>
          <w:bCs/>
          <w:sz w:val="30"/>
          <w:szCs w:val="30"/>
        </w:rPr>
        <w:t>编制说明</w:t>
      </w:r>
    </w:p>
    <w:p>
      <w:pPr>
        <w:spacing w:line="360" w:lineRule="auto"/>
        <w:rPr>
          <w:rStyle w:val="12"/>
          <w:rFonts w:ascii="宋体" w:hAnsi="宋体" w:cs="宋体"/>
          <w:b/>
          <w:bCs/>
          <w:sz w:val="24"/>
        </w:rPr>
      </w:pPr>
      <w:r>
        <w:rPr>
          <w:rStyle w:val="12"/>
          <w:rFonts w:hint="eastAsia" w:ascii="宋体" w:hAnsi="宋体" w:cs="宋体"/>
          <w:b/>
          <w:bCs/>
          <w:sz w:val="24"/>
        </w:rPr>
        <w:t>1、工作简况</w:t>
      </w:r>
    </w:p>
    <w:p>
      <w:pPr>
        <w:spacing w:line="360" w:lineRule="auto"/>
        <w:rPr>
          <w:rStyle w:val="12"/>
          <w:rFonts w:ascii="宋体" w:hAnsi="宋体" w:cs="宋体"/>
          <w:sz w:val="24"/>
        </w:rPr>
      </w:pPr>
      <w:r>
        <w:rPr>
          <w:rStyle w:val="12"/>
          <w:rFonts w:hint="eastAsia" w:ascii="宋体" w:hAnsi="宋体" w:cs="宋体"/>
          <w:sz w:val="24"/>
        </w:rPr>
        <w:t>1.1 任务来源</w:t>
      </w:r>
    </w:p>
    <w:p>
      <w:pPr>
        <w:spacing w:line="360" w:lineRule="auto"/>
        <w:ind w:firstLine="480" w:firstLineChars="200"/>
        <w:rPr>
          <w:rStyle w:val="12"/>
          <w:rFonts w:ascii="宋体" w:hAnsi="宋体" w:cs="宋体"/>
          <w:sz w:val="24"/>
        </w:rPr>
      </w:pPr>
      <w:r>
        <w:rPr>
          <w:rStyle w:val="12"/>
          <w:rFonts w:hint="eastAsia" w:ascii="宋体" w:hAnsi="宋体" w:cs="宋体"/>
          <w:sz w:val="24"/>
        </w:rPr>
        <w:t>根据中国光伏行业协会2020年9月8日《关于印发2020年第一批光伏协会标准制修订计划的通知》的相关要求，《光伏硅片切割用电镀金刚石</w:t>
      </w:r>
      <w:r>
        <w:rPr>
          <w:rStyle w:val="12"/>
          <w:rFonts w:hint="eastAsia" w:ascii="宋体" w:hAnsi="宋体" w:cs="宋体"/>
          <w:sz w:val="24"/>
          <w:lang w:eastAsia="zh-CN"/>
        </w:rPr>
        <w:t>切割</w:t>
      </w:r>
      <w:r>
        <w:rPr>
          <w:rStyle w:val="12"/>
          <w:rFonts w:hint="eastAsia" w:ascii="宋体" w:hAnsi="宋体" w:cs="宋体"/>
          <w:sz w:val="24"/>
        </w:rPr>
        <w:t>线》（计划号2020013-CPIA）由杨凌美畅新材料股份有限公司牵头编写，由中国光伏行业协会标准化技术委员会负责技术归口和管理，项目制定周期为12月。</w:t>
      </w:r>
    </w:p>
    <w:p>
      <w:pPr>
        <w:spacing w:line="360" w:lineRule="auto"/>
        <w:rPr>
          <w:rStyle w:val="12"/>
          <w:rFonts w:ascii="宋体" w:hAnsi="宋体" w:cs="宋体"/>
          <w:b/>
          <w:bCs/>
          <w:sz w:val="24"/>
        </w:rPr>
      </w:pPr>
      <w:r>
        <w:rPr>
          <w:rStyle w:val="12"/>
          <w:rFonts w:hint="eastAsia" w:ascii="宋体" w:hAnsi="宋体" w:cs="宋体"/>
          <w:b/>
          <w:bCs/>
          <w:sz w:val="24"/>
        </w:rPr>
        <w:t>1.2 协作单位及任务分工</w:t>
      </w:r>
    </w:p>
    <w:p>
      <w:pPr>
        <w:spacing w:line="360" w:lineRule="auto"/>
        <w:rPr>
          <w:rStyle w:val="12"/>
          <w:rFonts w:ascii="宋体" w:hAnsi="宋体" w:cs="宋体"/>
          <w:sz w:val="24"/>
        </w:rPr>
      </w:pPr>
      <w:r>
        <w:rPr>
          <w:rStyle w:val="12"/>
          <w:rFonts w:hint="eastAsia" w:ascii="宋体" w:hAnsi="宋体" w:cs="宋体"/>
          <w:sz w:val="24"/>
        </w:rPr>
        <w:t xml:space="preserve">    杨凌美畅新材料股份有限公司负责标准的起草和编写，其它参与单位配合完成相关技术指标的验证。</w:t>
      </w:r>
    </w:p>
    <w:p>
      <w:pPr>
        <w:spacing w:line="360" w:lineRule="auto"/>
        <w:rPr>
          <w:rStyle w:val="12"/>
          <w:rFonts w:ascii="宋体" w:hAnsi="宋体" w:cs="宋体"/>
          <w:b/>
          <w:bCs/>
          <w:sz w:val="24"/>
        </w:rPr>
      </w:pPr>
      <w:r>
        <w:rPr>
          <w:rStyle w:val="12"/>
          <w:rFonts w:hint="eastAsia" w:ascii="宋体" w:hAnsi="宋体" w:cs="宋体"/>
          <w:b/>
          <w:bCs/>
          <w:sz w:val="24"/>
        </w:rPr>
        <w:t>1.3 编制过程</w:t>
      </w:r>
    </w:p>
    <w:p>
      <w:pPr>
        <w:spacing w:line="360" w:lineRule="auto"/>
        <w:ind w:firstLine="480"/>
        <w:rPr>
          <w:rStyle w:val="12"/>
          <w:rFonts w:ascii="宋体" w:hAnsi="宋体" w:cs="宋体"/>
          <w:sz w:val="24"/>
        </w:rPr>
      </w:pPr>
      <w:r>
        <w:rPr>
          <w:rStyle w:val="12"/>
          <w:rFonts w:hint="eastAsia" w:ascii="宋体" w:hAnsi="宋体" w:cs="宋体"/>
          <w:sz w:val="24"/>
        </w:rPr>
        <w:t>2020年9月8日，《光伏硅片切割用电镀金刚石</w:t>
      </w:r>
      <w:r>
        <w:rPr>
          <w:rStyle w:val="12"/>
          <w:rFonts w:hint="eastAsia" w:ascii="宋体" w:hAnsi="宋体" w:cs="宋体"/>
          <w:sz w:val="24"/>
          <w:lang w:eastAsia="zh-CN"/>
        </w:rPr>
        <w:t>切割</w:t>
      </w:r>
      <w:r>
        <w:rPr>
          <w:rStyle w:val="12"/>
          <w:rFonts w:hint="eastAsia" w:ascii="宋体" w:hAnsi="宋体" w:cs="宋体"/>
          <w:sz w:val="24"/>
        </w:rPr>
        <w:t>线》协会标准制定计划正式下达。</w:t>
      </w:r>
    </w:p>
    <w:p>
      <w:pPr>
        <w:spacing w:line="360" w:lineRule="auto"/>
        <w:ind w:firstLine="480"/>
        <w:rPr>
          <w:rStyle w:val="12"/>
          <w:rFonts w:ascii="宋体" w:hAnsi="宋体" w:cs="宋体"/>
          <w:sz w:val="24"/>
        </w:rPr>
      </w:pPr>
      <w:r>
        <w:rPr>
          <w:rStyle w:val="12"/>
          <w:rFonts w:hint="eastAsia" w:ascii="宋体" w:hAnsi="宋体" w:cs="宋体"/>
          <w:sz w:val="24"/>
        </w:rPr>
        <w:t>2020年9月-2021年3月，杨凌美畅新材料股份有限公司通过在行业内广泛开展调研，完成了《光伏硅片切割用电镀金刚石</w:t>
      </w:r>
      <w:r>
        <w:rPr>
          <w:rStyle w:val="12"/>
          <w:rFonts w:hint="eastAsia" w:ascii="宋体" w:hAnsi="宋体" w:cs="宋体"/>
          <w:sz w:val="24"/>
          <w:lang w:eastAsia="zh-CN"/>
        </w:rPr>
        <w:t>切割</w:t>
      </w:r>
      <w:r>
        <w:rPr>
          <w:rStyle w:val="12"/>
          <w:rFonts w:hint="eastAsia" w:ascii="宋体" w:hAnsi="宋体" w:cs="宋体"/>
          <w:sz w:val="24"/>
        </w:rPr>
        <w:t>线》协会标准初稿，并在光伏行业内公开征集参编单位。</w:t>
      </w:r>
    </w:p>
    <w:p>
      <w:pPr>
        <w:spacing w:line="360" w:lineRule="auto"/>
        <w:ind w:firstLine="480"/>
        <w:rPr>
          <w:rStyle w:val="12"/>
          <w:rFonts w:ascii="宋体" w:hAnsi="宋体" w:cs="宋体"/>
          <w:sz w:val="24"/>
        </w:rPr>
      </w:pPr>
      <w:r>
        <w:rPr>
          <w:rStyle w:val="12"/>
          <w:rFonts w:hint="eastAsia" w:ascii="宋体" w:hAnsi="宋体" w:cs="宋体"/>
          <w:sz w:val="24"/>
        </w:rPr>
        <w:t>2021年4月2日，由光伏行业协会标准化技术委员会负责组织召开《光伏硅片切割用电镀金刚石</w:t>
      </w:r>
      <w:r>
        <w:rPr>
          <w:rStyle w:val="12"/>
          <w:rFonts w:hint="eastAsia" w:ascii="宋体" w:hAnsi="宋体" w:cs="宋体"/>
          <w:sz w:val="24"/>
          <w:lang w:eastAsia="zh-CN"/>
        </w:rPr>
        <w:t>切割</w:t>
      </w:r>
      <w:r>
        <w:rPr>
          <w:rStyle w:val="12"/>
          <w:rFonts w:hint="eastAsia" w:ascii="宋体" w:hAnsi="宋体" w:cs="宋体"/>
          <w:sz w:val="24"/>
        </w:rPr>
        <w:t>线》协会标准线上讨论会，参与讨论的企业有杨凌美畅新材料股份有限公司，隆基绿能科技股份有限公司，天津中环半导体股份有限公司，天合光能股份有限公司。会上对《</w:t>
      </w:r>
      <w:r>
        <w:rPr>
          <w:rStyle w:val="12"/>
          <w:rFonts w:hint="eastAsia" w:ascii="宋体" w:hAnsi="宋体" w:cs="宋体"/>
          <w:sz w:val="24"/>
          <w:lang w:eastAsia="zh-CN"/>
        </w:rPr>
        <w:t>光伏</w:t>
      </w:r>
      <w:r>
        <w:rPr>
          <w:rStyle w:val="12"/>
          <w:rFonts w:hint="eastAsia" w:ascii="宋体" w:hAnsi="宋体" w:cs="宋体"/>
          <w:sz w:val="24"/>
        </w:rPr>
        <w:t>硅片切割用电镀金刚</w:t>
      </w:r>
      <w:r>
        <w:rPr>
          <w:rStyle w:val="12"/>
          <w:rFonts w:hint="eastAsia" w:ascii="宋体" w:hAnsi="宋体" w:cs="宋体"/>
          <w:sz w:val="24"/>
          <w:lang w:eastAsia="zh-CN"/>
        </w:rPr>
        <w:t>切割</w:t>
      </w:r>
      <w:r>
        <w:rPr>
          <w:rStyle w:val="12"/>
          <w:rFonts w:hint="eastAsia" w:ascii="宋体" w:hAnsi="宋体" w:cs="宋体"/>
          <w:sz w:val="24"/>
        </w:rPr>
        <w:t>线》协会标准名称</w:t>
      </w:r>
      <w:r>
        <w:rPr>
          <w:rStyle w:val="12"/>
          <w:rFonts w:ascii="宋体" w:hAnsi="宋体" w:cs="宋体"/>
          <w:sz w:val="24"/>
        </w:rPr>
        <w:t>、</w:t>
      </w:r>
      <w:r>
        <w:rPr>
          <w:rStyle w:val="12"/>
          <w:rFonts w:hint="eastAsia" w:ascii="宋体" w:hAnsi="宋体" w:cs="宋体"/>
          <w:sz w:val="24"/>
        </w:rPr>
        <w:t>制定背景、硅片切割用电镀金刚线规格、主要技术要求及测试方法进行讨论，专家</w:t>
      </w:r>
      <w:r>
        <w:rPr>
          <w:rStyle w:val="12"/>
          <w:rFonts w:ascii="宋体" w:hAnsi="宋体" w:cs="宋体"/>
          <w:sz w:val="24"/>
        </w:rPr>
        <w:t>建议将标准名称</w:t>
      </w:r>
      <w:r>
        <w:rPr>
          <w:rStyle w:val="12"/>
          <w:rFonts w:hint="eastAsia" w:ascii="宋体" w:hAnsi="宋体" w:cs="宋体"/>
          <w:sz w:val="24"/>
        </w:rPr>
        <w:t>由原</w:t>
      </w:r>
      <w:r>
        <w:rPr>
          <w:rStyle w:val="12"/>
          <w:rFonts w:ascii="宋体" w:hAnsi="宋体" w:cs="宋体"/>
          <w:sz w:val="24"/>
        </w:rPr>
        <w:t>《</w:t>
      </w:r>
      <w:r>
        <w:rPr>
          <w:rStyle w:val="12"/>
          <w:rFonts w:hint="eastAsia" w:ascii="宋体" w:hAnsi="宋体" w:cs="宋体"/>
          <w:sz w:val="24"/>
          <w:lang w:eastAsia="zh-CN"/>
        </w:rPr>
        <w:t>光伏</w:t>
      </w:r>
      <w:r>
        <w:rPr>
          <w:rStyle w:val="12"/>
          <w:rFonts w:hint="eastAsia" w:ascii="宋体" w:hAnsi="宋体" w:cs="宋体"/>
          <w:sz w:val="24"/>
        </w:rPr>
        <w:t>硅片</w:t>
      </w:r>
      <w:r>
        <w:rPr>
          <w:rStyle w:val="12"/>
          <w:rFonts w:ascii="宋体" w:hAnsi="宋体" w:cs="宋体"/>
          <w:sz w:val="24"/>
        </w:rPr>
        <w:t>切割用电镀金刚切割线》</w:t>
      </w:r>
      <w:r>
        <w:rPr>
          <w:rStyle w:val="12"/>
          <w:rFonts w:hint="eastAsia" w:ascii="宋体" w:hAnsi="宋体" w:cs="宋体"/>
          <w:sz w:val="24"/>
        </w:rPr>
        <w:t>更改</w:t>
      </w:r>
      <w:r>
        <w:rPr>
          <w:rStyle w:val="12"/>
          <w:rFonts w:ascii="宋体" w:hAnsi="宋体" w:cs="宋体"/>
          <w:sz w:val="24"/>
        </w:rPr>
        <w:t>为《</w:t>
      </w:r>
      <w:r>
        <w:rPr>
          <w:rStyle w:val="12"/>
          <w:rFonts w:hint="eastAsia" w:ascii="宋体" w:hAnsi="宋体" w:cs="宋体"/>
          <w:sz w:val="24"/>
          <w:lang w:eastAsia="zh-CN"/>
        </w:rPr>
        <w:t>光伏</w:t>
      </w:r>
      <w:r>
        <w:rPr>
          <w:rStyle w:val="12"/>
          <w:rFonts w:hint="eastAsia" w:ascii="宋体" w:hAnsi="宋体" w:cs="宋体"/>
          <w:sz w:val="24"/>
        </w:rPr>
        <w:t>硅片</w:t>
      </w:r>
      <w:r>
        <w:rPr>
          <w:rStyle w:val="12"/>
          <w:rFonts w:ascii="宋体" w:hAnsi="宋体" w:cs="宋体"/>
          <w:sz w:val="24"/>
        </w:rPr>
        <w:t>切割用电镀金刚线》</w:t>
      </w:r>
      <w:r>
        <w:rPr>
          <w:rStyle w:val="12"/>
          <w:rFonts w:hint="eastAsia" w:ascii="宋体" w:hAnsi="宋体" w:cs="宋体"/>
          <w:sz w:val="24"/>
        </w:rPr>
        <w:t>，</w:t>
      </w:r>
      <w:r>
        <w:rPr>
          <w:rStyle w:val="12"/>
          <w:rFonts w:ascii="宋体" w:hAnsi="宋体" w:cs="宋体"/>
          <w:sz w:val="24"/>
        </w:rPr>
        <w:t>理由为</w:t>
      </w:r>
      <w:r>
        <w:rPr>
          <w:rStyle w:val="12"/>
          <w:rFonts w:hint="eastAsia" w:ascii="宋体" w:hAnsi="宋体" w:cs="宋体"/>
          <w:sz w:val="24"/>
        </w:rPr>
        <w:t>金刚线</w:t>
      </w:r>
      <w:r>
        <w:rPr>
          <w:rStyle w:val="12"/>
          <w:rFonts w:ascii="宋体" w:hAnsi="宋体" w:cs="宋体"/>
          <w:sz w:val="24"/>
        </w:rPr>
        <w:t>本就为</w:t>
      </w:r>
      <w:r>
        <w:rPr>
          <w:rStyle w:val="12"/>
          <w:rFonts w:hint="eastAsia" w:ascii="宋体" w:hAnsi="宋体" w:cs="宋体"/>
          <w:sz w:val="24"/>
        </w:rPr>
        <w:t>一种</w:t>
      </w:r>
      <w:r>
        <w:rPr>
          <w:rStyle w:val="12"/>
          <w:rFonts w:ascii="宋体" w:hAnsi="宋体" w:cs="宋体"/>
          <w:sz w:val="24"/>
        </w:rPr>
        <w:t>线</w:t>
      </w:r>
      <w:r>
        <w:rPr>
          <w:rStyle w:val="12"/>
          <w:rFonts w:hint="eastAsia" w:ascii="宋体" w:hAnsi="宋体" w:cs="宋体"/>
          <w:sz w:val="24"/>
        </w:rPr>
        <w:t>性切割</w:t>
      </w:r>
      <w:r>
        <w:rPr>
          <w:rStyle w:val="12"/>
          <w:rFonts w:ascii="宋体" w:hAnsi="宋体" w:cs="宋体"/>
          <w:sz w:val="24"/>
        </w:rPr>
        <w:t>工具，</w:t>
      </w:r>
      <w:r>
        <w:rPr>
          <w:rStyle w:val="12"/>
          <w:rFonts w:hint="eastAsia" w:ascii="宋体" w:hAnsi="宋体" w:cs="宋体"/>
          <w:sz w:val="24"/>
        </w:rPr>
        <w:t>且</w:t>
      </w:r>
      <w:r>
        <w:rPr>
          <w:rStyle w:val="12"/>
          <w:rFonts w:ascii="宋体" w:hAnsi="宋体" w:cs="宋体"/>
          <w:sz w:val="24"/>
        </w:rPr>
        <w:t>前缀已经说明是用于硅片切割</w:t>
      </w:r>
      <w:r>
        <w:rPr>
          <w:rStyle w:val="12"/>
          <w:rFonts w:hint="eastAsia" w:ascii="宋体" w:hAnsi="宋体" w:cs="宋体"/>
          <w:sz w:val="24"/>
        </w:rPr>
        <w:t>用</w:t>
      </w:r>
      <w:r>
        <w:rPr>
          <w:rStyle w:val="12"/>
          <w:rFonts w:ascii="宋体" w:hAnsi="宋体" w:cs="宋体"/>
          <w:sz w:val="24"/>
        </w:rPr>
        <w:t>，为避免重复，建议删除后面的</w:t>
      </w:r>
      <w:r>
        <w:rPr>
          <w:rStyle w:val="12"/>
          <w:rFonts w:hint="eastAsia" w:ascii="宋体" w:hAnsi="宋体" w:cs="宋体"/>
          <w:sz w:val="24"/>
          <w:lang w:eastAsia="zh-CN"/>
        </w:rPr>
        <w:t>“</w:t>
      </w:r>
      <w:r>
        <w:rPr>
          <w:rStyle w:val="12"/>
          <w:rFonts w:ascii="宋体" w:hAnsi="宋体" w:cs="宋体"/>
          <w:sz w:val="24"/>
        </w:rPr>
        <w:t>切割</w:t>
      </w:r>
      <w:bookmarkStart w:id="0" w:name="_GoBack"/>
      <w:bookmarkEnd w:id="0"/>
      <w:r>
        <w:rPr>
          <w:rStyle w:val="12"/>
          <w:rFonts w:hint="eastAsia" w:ascii="宋体" w:hAnsi="宋体" w:cs="宋体"/>
          <w:sz w:val="24"/>
          <w:lang w:eastAsia="zh-CN"/>
        </w:rPr>
        <w:t>”</w:t>
      </w:r>
      <w:r>
        <w:rPr>
          <w:rStyle w:val="12"/>
          <w:rFonts w:ascii="宋体" w:hAnsi="宋体" w:cs="宋体"/>
          <w:sz w:val="24"/>
        </w:rPr>
        <w:t>二字，</w:t>
      </w:r>
      <w:r>
        <w:rPr>
          <w:rStyle w:val="12"/>
          <w:rFonts w:hint="eastAsia" w:ascii="宋体" w:hAnsi="宋体" w:cs="宋体"/>
          <w:sz w:val="24"/>
        </w:rPr>
        <w:t>根据专家意见修改后现形成征求意见稿。</w:t>
      </w:r>
    </w:p>
    <w:p>
      <w:pPr>
        <w:spacing w:line="360" w:lineRule="auto"/>
        <w:rPr>
          <w:rStyle w:val="12"/>
          <w:rFonts w:ascii="宋体" w:hAnsi="宋体" w:cs="宋体"/>
          <w:sz w:val="24"/>
        </w:rPr>
      </w:pPr>
      <w:r>
        <w:rPr>
          <w:rStyle w:val="12"/>
          <w:rFonts w:hint="eastAsia" w:ascii="宋体" w:hAnsi="宋体" w:cs="宋体"/>
          <w:b/>
          <w:bCs/>
          <w:sz w:val="24"/>
        </w:rPr>
        <w:t>2  标准编制原则和主要内容的确定</w:t>
      </w:r>
    </w:p>
    <w:p>
      <w:pPr>
        <w:spacing w:line="360" w:lineRule="auto"/>
        <w:rPr>
          <w:rStyle w:val="12"/>
          <w:rFonts w:ascii="宋体" w:hAnsi="宋体" w:cs="宋体"/>
          <w:b/>
          <w:bCs/>
          <w:sz w:val="24"/>
        </w:rPr>
      </w:pPr>
      <w:r>
        <w:rPr>
          <w:rStyle w:val="12"/>
          <w:rFonts w:hint="eastAsia" w:ascii="宋体" w:hAnsi="宋体" w:cs="宋体"/>
          <w:b/>
          <w:bCs/>
          <w:sz w:val="24"/>
        </w:rPr>
        <w:t>2.1 编制原则</w:t>
      </w:r>
    </w:p>
    <w:p>
      <w:pPr>
        <w:spacing w:line="360" w:lineRule="auto"/>
        <w:rPr>
          <w:rStyle w:val="12"/>
          <w:rFonts w:ascii="宋体" w:hAnsi="宋体" w:cs="宋体"/>
          <w:sz w:val="24"/>
        </w:rPr>
      </w:pPr>
      <w:r>
        <w:rPr>
          <w:rStyle w:val="12"/>
          <w:rFonts w:hint="eastAsia" w:ascii="宋体" w:hAnsi="宋体" w:cs="宋体"/>
          <w:sz w:val="24"/>
        </w:rPr>
        <w:t xml:space="preserve">    目前我国尚未制定硅片切割用电镀金刚石线标准，各生产厂家技术要求、检测方法各不一样，对硅片切割用电镀金刚石线的质量控制也不尽相同。《光伏硅片切割用电镀金刚石线》协会标准编制前，牵头编制单位杨凌美畅新材料股份有限公司在行业内进行了深入调研，并广泛征求了相关领域专家及使用单位的意见。本标准的技术要求在满足硅片切割需求的基础上，有利于规范硅片切割用电镀金刚线产品质量，规范硅片切割用电镀金刚线产品市场，促进国产电镀金刚线的大规模推广应用，有利于行业的健康有序发展。并能够为用户选材及来料检验提供技术指导，有利于我国光伏材料切割技术及产业化升级，降低材料损耗。</w:t>
      </w:r>
    </w:p>
    <w:p>
      <w:pPr>
        <w:spacing w:line="360" w:lineRule="auto"/>
        <w:rPr>
          <w:rStyle w:val="12"/>
          <w:rFonts w:ascii="宋体" w:hAnsi="宋体" w:cs="宋体"/>
          <w:b/>
          <w:bCs/>
          <w:sz w:val="24"/>
        </w:rPr>
      </w:pPr>
      <w:r>
        <w:rPr>
          <w:rStyle w:val="12"/>
          <w:rFonts w:hint="eastAsia" w:ascii="宋体" w:hAnsi="宋体" w:cs="宋体"/>
          <w:b/>
          <w:bCs/>
          <w:sz w:val="24"/>
        </w:rPr>
        <w:t>2.2主要内容</w:t>
      </w:r>
    </w:p>
    <w:p>
      <w:pPr>
        <w:spacing w:line="360" w:lineRule="auto"/>
        <w:ind w:firstLine="360" w:firstLineChars="150"/>
        <w:rPr>
          <w:rFonts w:ascii="宋体" w:hAnsi="宋体" w:cs="宋体"/>
          <w:sz w:val="24"/>
        </w:rPr>
      </w:pPr>
      <w:r>
        <w:rPr>
          <w:rFonts w:hint="eastAsia" w:ascii="宋体" w:hAnsi="宋体" w:cs="宋体"/>
          <w:sz w:val="24"/>
        </w:rPr>
        <w:t>《光伏硅片切割用电镀金刚石线》规定了硅片切割用电镀金刚石切割线（以下简称金刚线）的术语和定义、分类和标记、技术要求、试验方法、检验规则、包装、标志、运输和贮存，适用于单晶硅、多晶硅切割用金刚线。本标准正文共8节。</w:t>
      </w:r>
    </w:p>
    <w:p>
      <w:pPr>
        <w:pStyle w:val="28"/>
        <w:numPr>
          <w:ilvl w:val="0"/>
          <w:numId w:val="3"/>
        </w:numPr>
        <w:spacing w:line="360" w:lineRule="auto"/>
        <w:ind w:firstLineChars="0"/>
        <w:rPr>
          <w:rFonts w:ascii="宋体" w:hAnsi="宋体" w:cs="宋体"/>
          <w:sz w:val="24"/>
        </w:rPr>
      </w:pPr>
      <w:r>
        <w:rPr>
          <w:rFonts w:hint="eastAsia" w:ascii="宋体" w:hAnsi="宋体" w:cs="宋体"/>
          <w:sz w:val="24"/>
        </w:rPr>
        <w:t>范围；</w:t>
      </w:r>
    </w:p>
    <w:p>
      <w:pPr>
        <w:pStyle w:val="28"/>
        <w:numPr>
          <w:ilvl w:val="0"/>
          <w:numId w:val="3"/>
        </w:numPr>
        <w:spacing w:line="360" w:lineRule="auto"/>
        <w:ind w:firstLineChars="0"/>
        <w:rPr>
          <w:rFonts w:ascii="宋体" w:hAnsi="宋体" w:cs="宋体"/>
          <w:sz w:val="24"/>
        </w:rPr>
      </w:pPr>
      <w:r>
        <w:rPr>
          <w:rFonts w:hint="eastAsia" w:ascii="宋体" w:hAnsi="宋体" w:cs="宋体"/>
          <w:sz w:val="24"/>
        </w:rPr>
        <w:t>规范性引用文件；</w:t>
      </w:r>
    </w:p>
    <w:p>
      <w:pPr>
        <w:pStyle w:val="28"/>
        <w:numPr>
          <w:ilvl w:val="0"/>
          <w:numId w:val="3"/>
        </w:numPr>
        <w:spacing w:line="360" w:lineRule="auto"/>
        <w:ind w:firstLineChars="0"/>
        <w:rPr>
          <w:rFonts w:ascii="宋体" w:hAnsi="宋体" w:cs="宋体"/>
          <w:sz w:val="24"/>
        </w:rPr>
      </w:pPr>
      <w:r>
        <w:rPr>
          <w:rFonts w:hint="eastAsia" w:ascii="宋体" w:hAnsi="宋体" w:cs="宋体"/>
          <w:sz w:val="24"/>
        </w:rPr>
        <w:t>术语和定义；</w:t>
      </w:r>
    </w:p>
    <w:p>
      <w:pPr>
        <w:pStyle w:val="28"/>
        <w:numPr>
          <w:ilvl w:val="0"/>
          <w:numId w:val="3"/>
        </w:numPr>
        <w:spacing w:line="360" w:lineRule="auto"/>
        <w:ind w:firstLineChars="0"/>
        <w:rPr>
          <w:rFonts w:ascii="宋体" w:hAnsi="宋体" w:cs="宋体"/>
          <w:sz w:val="24"/>
        </w:rPr>
      </w:pPr>
      <w:r>
        <w:rPr>
          <w:rFonts w:hint="eastAsia" w:ascii="宋体" w:hAnsi="宋体" w:cs="宋体"/>
          <w:sz w:val="24"/>
        </w:rPr>
        <w:t>产品规格；</w:t>
      </w:r>
    </w:p>
    <w:p>
      <w:pPr>
        <w:pStyle w:val="28"/>
        <w:numPr>
          <w:ilvl w:val="0"/>
          <w:numId w:val="3"/>
        </w:numPr>
        <w:spacing w:line="360" w:lineRule="auto"/>
        <w:ind w:firstLineChars="0"/>
        <w:rPr>
          <w:rFonts w:ascii="宋体" w:hAnsi="宋体" w:cs="宋体"/>
          <w:sz w:val="24"/>
        </w:rPr>
      </w:pPr>
      <w:r>
        <w:rPr>
          <w:rFonts w:hint="eastAsia" w:ascii="宋体" w:hAnsi="宋体" w:cs="宋体"/>
          <w:sz w:val="24"/>
        </w:rPr>
        <w:t>技术要求 规定了不同规格光伏硅片切割用电镀金刚线的外观、成品线径、破断力、金刚石颗粒密度、出刃高度、自由圈径、翘头高度、镀层结合情况、线长等技术要求；</w:t>
      </w:r>
    </w:p>
    <w:p>
      <w:pPr>
        <w:pStyle w:val="28"/>
        <w:numPr>
          <w:ilvl w:val="0"/>
          <w:numId w:val="3"/>
        </w:numPr>
        <w:spacing w:line="360" w:lineRule="auto"/>
        <w:ind w:firstLineChars="0"/>
        <w:rPr>
          <w:rFonts w:ascii="宋体" w:hAnsi="宋体" w:cs="宋体"/>
          <w:sz w:val="24"/>
        </w:rPr>
      </w:pPr>
      <w:r>
        <w:rPr>
          <w:rFonts w:hint="eastAsia" w:ascii="宋体" w:hAnsi="宋体" w:cs="宋体"/>
          <w:sz w:val="24"/>
        </w:rPr>
        <w:t>试验方法 规定了不同规格光伏硅片切割用电镀金刚线技术指标的检验方法；</w:t>
      </w:r>
    </w:p>
    <w:p>
      <w:pPr>
        <w:pStyle w:val="28"/>
        <w:numPr>
          <w:ilvl w:val="0"/>
          <w:numId w:val="3"/>
        </w:numPr>
        <w:spacing w:line="360" w:lineRule="auto"/>
        <w:ind w:firstLineChars="0"/>
        <w:rPr>
          <w:rFonts w:ascii="宋体" w:hAnsi="宋体" w:cs="宋体"/>
          <w:sz w:val="24"/>
        </w:rPr>
      </w:pPr>
      <w:r>
        <w:rPr>
          <w:rFonts w:hint="eastAsia" w:ascii="宋体" w:hAnsi="宋体" w:cs="宋体"/>
          <w:sz w:val="24"/>
        </w:rPr>
        <w:t>检验规则</w:t>
      </w:r>
    </w:p>
    <w:p>
      <w:pPr>
        <w:pStyle w:val="28"/>
        <w:numPr>
          <w:ilvl w:val="0"/>
          <w:numId w:val="3"/>
        </w:numPr>
        <w:spacing w:line="360" w:lineRule="auto"/>
        <w:ind w:firstLineChars="0"/>
        <w:rPr>
          <w:rFonts w:ascii="宋体" w:hAnsi="宋体" w:cs="宋体"/>
          <w:sz w:val="24"/>
        </w:rPr>
      </w:pPr>
      <w:r>
        <w:rPr>
          <w:rFonts w:hint="eastAsia" w:ascii="宋体" w:hAnsi="宋体" w:cs="宋体"/>
          <w:sz w:val="24"/>
        </w:rPr>
        <w:t>标志、包装、运输和储存。</w:t>
      </w:r>
    </w:p>
    <w:p>
      <w:pPr>
        <w:spacing w:line="360" w:lineRule="auto"/>
        <w:rPr>
          <w:rStyle w:val="12"/>
          <w:rFonts w:ascii="宋体" w:hAnsi="宋体" w:cs="宋体"/>
          <w:b/>
          <w:bCs/>
          <w:sz w:val="24"/>
        </w:rPr>
      </w:pPr>
      <w:r>
        <w:rPr>
          <w:rStyle w:val="12"/>
          <w:rFonts w:hint="eastAsia" w:ascii="宋体" w:hAnsi="宋体" w:cs="宋体"/>
          <w:b/>
          <w:bCs/>
          <w:sz w:val="24"/>
        </w:rPr>
        <w:t>3  知识产权情况说明</w:t>
      </w:r>
    </w:p>
    <w:p>
      <w:pPr>
        <w:spacing w:line="360" w:lineRule="auto"/>
        <w:rPr>
          <w:rStyle w:val="12"/>
          <w:rFonts w:ascii="宋体" w:hAnsi="宋体" w:cs="宋体"/>
          <w:sz w:val="24"/>
          <w:szCs w:val="22"/>
        </w:rPr>
      </w:pPr>
      <w:r>
        <w:rPr>
          <w:rStyle w:val="12"/>
          <w:rFonts w:hint="eastAsia" w:ascii="宋体" w:hAnsi="宋体" w:cs="宋体"/>
          <w:sz w:val="24"/>
          <w:szCs w:val="22"/>
        </w:rPr>
        <w:t xml:space="preserve">   未发现本标准技术内容涉及相关专利。</w:t>
      </w:r>
    </w:p>
    <w:p>
      <w:pPr>
        <w:spacing w:line="360" w:lineRule="auto"/>
        <w:rPr>
          <w:rStyle w:val="12"/>
          <w:rFonts w:ascii="宋体" w:hAnsi="宋体" w:cs="宋体"/>
          <w:b/>
          <w:bCs/>
          <w:sz w:val="24"/>
        </w:rPr>
      </w:pPr>
      <w:r>
        <w:rPr>
          <w:rStyle w:val="12"/>
          <w:rFonts w:hint="eastAsia" w:ascii="宋体" w:hAnsi="宋体" w:cs="宋体"/>
          <w:b/>
          <w:bCs/>
          <w:sz w:val="24"/>
        </w:rPr>
        <w:t>4  与国际、国外同类标准水平的对比情况</w:t>
      </w:r>
    </w:p>
    <w:p>
      <w:pPr>
        <w:spacing w:line="360" w:lineRule="auto"/>
        <w:rPr>
          <w:rFonts w:ascii="宋体" w:hAnsi="宋体" w:cs="宋体"/>
          <w:sz w:val="24"/>
        </w:rPr>
      </w:pPr>
      <w:r>
        <w:rPr>
          <w:rStyle w:val="12"/>
          <w:rFonts w:hint="eastAsia" w:ascii="宋体" w:hAnsi="宋体" w:cs="宋体"/>
          <w:sz w:val="24"/>
          <w:szCs w:val="22"/>
        </w:rPr>
        <w:t xml:space="preserve">   现有《超硬磨料制品 电镀金刚石线》JB/T 12543-2015产品规格在100μm以上，而本标准主要针对用于硅片切割、母线直径在70μm以下的超细电镀金刚线。</w:t>
      </w:r>
    </w:p>
    <w:p>
      <w:pPr>
        <w:spacing w:line="360" w:lineRule="auto"/>
        <w:rPr>
          <w:rStyle w:val="12"/>
          <w:rFonts w:ascii="宋体" w:hAnsi="宋体" w:cs="宋体"/>
          <w:b/>
          <w:bCs/>
          <w:sz w:val="24"/>
        </w:rPr>
      </w:pPr>
      <w:r>
        <w:rPr>
          <w:rStyle w:val="12"/>
          <w:rFonts w:hint="eastAsia" w:ascii="宋体" w:hAnsi="宋体" w:cs="宋体"/>
          <w:b/>
          <w:bCs/>
          <w:sz w:val="24"/>
        </w:rPr>
        <w:t>5  与现行相关法律、法规、规章及相关标准的协调性</w:t>
      </w:r>
    </w:p>
    <w:p>
      <w:pPr>
        <w:spacing w:line="360" w:lineRule="auto"/>
        <w:rPr>
          <w:rStyle w:val="12"/>
          <w:rFonts w:ascii="宋体" w:hAnsi="宋体" w:cs="宋体"/>
          <w:sz w:val="24"/>
          <w:szCs w:val="22"/>
        </w:rPr>
      </w:pPr>
      <w:r>
        <w:rPr>
          <w:rStyle w:val="12"/>
          <w:rFonts w:hint="eastAsia" w:ascii="宋体" w:hAnsi="宋体" w:cs="宋体"/>
          <w:sz w:val="24"/>
          <w:szCs w:val="22"/>
        </w:rPr>
        <w:t xml:space="preserve">   本标准符合国家有关法律、法规要求，尚未申请行业标准、国家标准。</w:t>
      </w:r>
    </w:p>
    <w:p>
      <w:pPr>
        <w:spacing w:line="360" w:lineRule="auto"/>
        <w:rPr>
          <w:rStyle w:val="12"/>
          <w:rFonts w:ascii="宋体" w:hAnsi="宋体" w:cs="宋体"/>
          <w:b/>
          <w:bCs/>
          <w:sz w:val="24"/>
        </w:rPr>
      </w:pPr>
      <w:r>
        <w:rPr>
          <w:rStyle w:val="12"/>
          <w:rFonts w:hint="eastAsia" w:ascii="宋体" w:hAnsi="宋体" w:cs="宋体"/>
          <w:b/>
          <w:bCs/>
          <w:sz w:val="24"/>
        </w:rPr>
        <w:t>6  重大分歧意见的处理经过和依据</w:t>
      </w:r>
    </w:p>
    <w:p>
      <w:pPr>
        <w:spacing w:line="360" w:lineRule="auto"/>
        <w:rPr>
          <w:rStyle w:val="12"/>
          <w:rFonts w:ascii="宋体" w:hAnsi="宋体" w:cs="宋体"/>
          <w:sz w:val="24"/>
          <w:szCs w:val="22"/>
        </w:rPr>
      </w:pPr>
      <w:r>
        <w:rPr>
          <w:rStyle w:val="12"/>
          <w:rFonts w:hint="eastAsia" w:ascii="宋体" w:hAnsi="宋体" w:cs="宋体"/>
          <w:sz w:val="24"/>
          <w:szCs w:val="22"/>
        </w:rPr>
        <w:t xml:space="preserve">   无</w:t>
      </w:r>
    </w:p>
    <w:p>
      <w:pPr>
        <w:spacing w:line="360" w:lineRule="auto"/>
        <w:rPr>
          <w:rStyle w:val="12"/>
          <w:rFonts w:ascii="宋体" w:hAnsi="宋体" w:cs="宋体"/>
          <w:b/>
          <w:bCs/>
          <w:sz w:val="24"/>
        </w:rPr>
      </w:pPr>
      <w:r>
        <w:rPr>
          <w:rStyle w:val="12"/>
          <w:rFonts w:hint="eastAsia" w:ascii="宋体" w:hAnsi="宋体" w:cs="宋体"/>
          <w:b/>
          <w:bCs/>
          <w:sz w:val="24"/>
        </w:rPr>
        <w:t>7  贯彻标准的要求和措施建议</w:t>
      </w:r>
    </w:p>
    <w:p>
      <w:pPr>
        <w:spacing w:line="360" w:lineRule="auto"/>
        <w:rPr>
          <w:rStyle w:val="12"/>
          <w:rFonts w:ascii="宋体" w:hAnsi="宋体" w:cs="宋体"/>
          <w:sz w:val="24"/>
          <w:szCs w:val="22"/>
        </w:rPr>
      </w:pPr>
      <w:r>
        <w:rPr>
          <w:rStyle w:val="12"/>
          <w:rFonts w:hint="eastAsia" w:ascii="宋体" w:hAnsi="宋体" w:cs="宋体"/>
          <w:sz w:val="24"/>
          <w:szCs w:val="22"/>
        </w:rPr>
        <w:t xml:space="preserve">   建议本标准作为推荐性标准，发布后3个月正式实施。</w:t>
      </w:r>
    </w:p>
    <w:p>
      <w:pPr>
        <w:spacing w:line="360" w:lineRule="auto"/>
        <w:rPr>
          <w:rStyle w:val="12"/>
          <w:rFonts w:ascii="宋体" w:hAnsi="宋体" w:cs="宋体"/>
          <w:b/>
          <w:bCs/>
          <w:sz w:val="24"/>
        </w:rPr>
      </w:pPr>
      <w:r>
        <w:rPr>
          <w:rStyle w:val="12"/>
          <w:rFonts w:hint="eastAsia" w:ascii="宋体" w:hAnsi="宋体" w:cs="宋体"/>
          <w:b/>
          <w:bCs/>
          <w:sz w:val="24"/>
        </w:rPr>
        <w:t>8  替代或废止现行相关标准的建议</w:t>
      </w:r>
    </w:p>
    <w:p>
      <w:pPr>
        <w:spacing w:line="360" w:lineRule="auto"/>
        <w:rPr>
          <w:rStyle w:val="12"/>
          <w:rFonts w:ascii="宋体" w:hAnsi="宋体" w:cs="宋体"/>
          <w:sz w:val="24"/>
          <w:szCs w:val="22"/>
        </w:rPr>
      </w:pPr>
      <w:r>
        <w:rPr>
          <w:rStyle w:val="12"/>
          <w:rFonts w:hint="eastAsia" w:ascii="宋体" w:hAnsi="宋体" w:cs="宋体"/>
          <w:sz w:val="24"/>
          <w:szCs w:val="22"/>
        </w:rPr>
        <w:t xml:space="preserve">   本标准为首次制定。本标准建议作为推荐性团体标准实施。</w:t>
      </w:r>
    </w:p>
    <w:p>
      <w:pPr>
        <w:spacing w:line="360" w:lineRule="auto"/>
        <w:ind w:firstLine="420"/>
        <w:jc w:val="center"/>
        <w:rPr>
          <w:rFonts w:ascii="宋体" w:hAnsi="宋体" w:cs="宋体"/>
          <w:sz w:val="24"/>
        </w:rPr>
      </w:pPr>
      <w:r>
        <w:rPr>
          <w:rFonts w:hint="eastAsia" w:ascii="宋体" w:hAnsi="宋体" w:cs="宋体"/>
          <w:sz w:val="24"/>
        </w:rPr>
        <w:t xml:space="preserve">                                                     </w:t>
      </w:r>
    </w:p>
    <w:p>
      <w:pPr>
        <w:spacing w:line="360" w:lineRule="auto"/>
        <w:ind w:firstLine="420"/>
        <w:jc w:val="right"/>
        <w:rPr>
          <w:rFonts w:ascii="宋体" w:hAnsi="宋体" w:cs="宋体"/>
          <w:sz w:val="24"/>
        </w:rPr>
      </w:pPr>
      <w:r>
        <w:rPr>
          <w:rFonts w:hint="eastAsia" w:ascii="宋体" w:hAnsi="宋体" w:cs="宋体"/>
          <w:sz w:val="24"/>
        </w:rPr>
        <w:t xml:space="preserve"> 标准编制组</w:t>
      </w:r>
    </w:p>
    <w:p>
      <w:pPr>
        <w:spacing w:line="360" w:lineRule="auto"/>
        <w:ind w:firstLine="420"/>
        <w:jc w:val="right"/>
        <w:rPr>
          <w:rFonts w:ascii="宋体" w:hAnsi="宋体" w:cs="宋体"/>
          <w:sz w:val="24"/>
        </w:rPr>
      </w:pPr>
      <w:r>
        <w:rPr>
          <w:rFonts w:hint="eastAsia" w:ascii="宋体" w:hAnsi="宋体" w:cs="宋体"/>
          <w:sz w:val="24"/>
        </w:rPr>
        <w:t>2021年4月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426"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1135"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2363366C"/>
    <w:multiLevelType w:val="multilevel"/>
    <w:tmpl w:val="2363366C"/>
    <w:lvl w:ilvl="0" w:tentative="0">
      <w:start w:val="1"/>
      <w:numFmt w:val="decimal"/>
      <w:lvlText w:val="第%1节"/>
      <w:lvlJc w:val="left"/>
      <w:pPr>
        <w:ind w:left="1200" w:hanging="84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2C5917C3"/>
    <w:multiLevelType w:val="multilevel"/>
    <w:tmpl w:val="2C5917C3"/>
    <w:lvl w:ilvl="0" w:tentative="0">
      <w:start w:val="1"/>
      <w:numFmt w:val="none"/>
      <w:pStyle w:val="26"/>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FB"/>
    <w:rsid w:val="000621F7"/>
    <w:rsid w:val="0007740A"/>
    <w:rsid w:val="00142399"/>
    <w:rsid w:val="001855D9"/>
    <w:rsid w:val="001A5F6A"/>
    <w:rsid w:val="0020714B"/>
    <w:rsid w:val="00217C45"/>
    <w:rsid w:val="0028560C"/>
    <w:rsid w:val="00285EBC"/>
    <w:rsid w:val="002B7C9C"/>
    <w:rsid w:val="002C6166"/>
    <w:rsid w:val="00313A14"/>
    <w:rsid w:val="00320606"/>
    <w:rsid w:val="00331A8E"/>
    <w:rsid w:val="003935DF"/>
    <w:rsid w:val="003E0820"/>
    <w:rsid w:val="004A5A88"/>
    <w:rsid w:val="004C0AFA"/>
    <w:rsid w:val="0060588E"/>
    <w:rsid w:val="00673758"/>
    <w:rsid w:val="006B73F4"/>
    <w:rsid w:val="00764F80"/>
    <w:rsid w:val="0079508C"/>
    <w:rsid w:val="007E22C9"/>
    <w:rsid w:val="00814885"/>
    <w:rsid w:val="00862D77"/>
    <w:rsid w:val="008A1CD6"/>
    <w:rsid w:val="008A6033"/>
    <w:rsid w:val="008C7845"/>
    <w:rsid w:val="008E2409"/>
    <w:rsid w:val="009236F9"/>
    <w:rsid w:val="00930B80"/>
    <w:rsid w:val="00943D5D"/>
    <w:rsid w:val="00995831"/>
    <w:rsid w:val="00995FFB"/>
    <w:rsid w:val="0099648E"/>
    <w:rsid w:val="009B1E96"/>
    <w:rsid w:val="00B94CF6"/>
    <w:rsid w:val="00BF267D"/>
    <w:rsid w:val="00C27A69"/>
    <w:rsid w:val="00C6422B"/>
    <w:rsid w:val="00CA66AD"/>
    <w:rsid w:val="00CE53AB"/>
    <w:rsid w:val="00D51089"/>
    <w:rsid w:val="00D87B03"/>
    <w:rsid w:val="00E13376"/>
    <w:rsid w:val="00EB6989"/>
    <w:rsid w:val="00FC6148"/>
    <w:rsid w:val="00FF2213"/>
    <w:rsid w:val="0D6B29E9"/>
    <w:rsid w:val="11544527"/>
    <w:rsid w:val="127672B5"/>
    <w:rsid w:val="13C237C2"/>
    <w:rsid w:val="165145AC"/>
    <w:rsid w:val="17E540F0"/>
    <w:rsid w:val="181A6292"/>
    <w:rsid w:val="1E95130D"/>
    <w:rsid w:val="201F0639"/>
    <w:rsid w:val="232A091B"/>
    <w:rsid w:val="23A5306D"/>
    <w:rsid w:val="2C04563F"/>
    <w:rsid w:val="2C8B0ECF"/>
    <w:rsid w:val="2DEF5B41"/>
    <w:rsid w:val="32894021"/>
    <w:rsid w:val="33FA1C2A"/>
    <w:rsid w:val="34DF5C52"/>
    <w:rsid w:val="35210DF3"/>
    <w:rsid w:val="40932A81"/>
    <w:rsid w:val="451C0815"/>
    <w:rsid w:val="48231FCB"/>
    <w:rsid w:val="495B3C93"/>
    <w:rsid w:val="49ED40BA"/>
    <w:rsid w:val="4CAC1292"/>
    <w:rsid w:val="4E731851"/>
    <w:rsid w:val="50147D39"/>
    <w:rsid w:val="50B61141"/>
    <w:rsid w:val="59475C4C"/>
    <w:rsid w:val="596A780F"/>
    <w:rsid w:val="5AA57BFE"/>
    <w:rsid w:val="5F6C4F2F"/>
    <w:rsid w:val="628B73FF"/>
    <w:rsid w:val="63404EF9"/>
    <w:rsid w:val="66BA66DF"/>
    <w:rsid w:val="6770171B"/>
    <w:rsid w:val="688832A8"/>
    <w:rsid w:val="68EB2C9C"/>
    <w:rsid w:val="6AFF6AAF"/>
    <w:rsid w:val="6BFC23B7"/>
    <w:rsid w:val="6CE80504"/>
    <w:rsid w:val="6E51485B"/>
    <w:rsid w:val="70624EAB"/>
    <w:rsid w:val="714C67B9"/>
    <w:rsid w:val="779241DE"/>
    <w:rsid w:val="77F018B9"/>
    <w:rsid w:val="7B4F51AF"/>
    <w:rsid w:val="7E7B4C32"/>
    <w:rsid w:val="7EC03AA2"/>
    <w:rsid w:val="7FA55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unhideWhenUsed/>
    <w:qFormat/>
    <w:uiPriority w:val="0"/>
    <w:pPr>
      <w:jc w:val="left"/>
    </w:pPr>
  </w:style>
  <w:style w:type="paragraph" w:styleId="3">
    <w:name w:val="Balloon Text"/>
    <w:basedOn w:val="1"/>
    <w:link w:val="29"/>
    <w:semiHidden/>
    <w:unhideWhenUsed/>
    <w:qFormat/>
    <w:uiPriority w:val="0"/>
    <w:rPr>
      <w:sz w:val="18"/>
      <w:szCs w:val="18"/>
    </w:rPr>
  </w:style>
  <w:style w:type="paragraph" w:styleId="4">
    <w:name w:val="footer"/>
    <w:basedOn w:val="1"/>
    <w:link w:val="18"/>
    <w:unhideWhenUsed/>
    <w:qFormat/>
    <w:uiPriority w:val="0"/>
    <w:pPr>
      <w:tabs>
        <w:tab w:val="center" w:pos="4153"/>
        <w:tab w:val="right" w:pos="8306"/>
      </w:tabs>
      <w:snapToGrid w:val="0"/>
      <w:jc w:val="left"/>
    </w:pPr>
    <w:rPr>
      <w:sz w:val="18"/>
      <w:szCs w:val="18"/>
    </w:rPr>
  </w:style>
  <w:style w:type="paragraph" w:styleId="5">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spacing w:before="100" w:beforeAutospacing="1" w:after="100" w:afterAutospacing="1"/>
      <w:jc w:val="left"/>
    </w:pPr>
    <w:rPr>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annotation reference"/>
    <w:basedOn w:val="9"/>
    <w:semiHidden/>
    <w:unhideWhenUsed/>
    <w:qFormat/>
    <w:uiPriority w:val="0"/>
    <w:rPr>
      <w:sz w:val="21"/>
      <w:szCs w:val="21"/>
    </w:rPr>
  </w:style>
  <w:style w:type="character" w:customStyle="1" w:styleId="12">
    <w:name w:val="标题1"/>
    <w:basedOn w:val="9"/>
    <w:qFormat/>
    <w:uiPriority w:val="0"/>
  </w:style>
  <w:style w:type="character" w:customStyle="1" w:styleId="13">
    <w:name w:val="段 Char"/>
    <w:link w:val="14"/>
    <w:qFormat/>
    <w:uiPriority w:val="0"/>
    <w:rPr>
      <w:rFonts w:ascii="宋体"/>
      <w:sz w:val="21"/>
      <w:szCs w:val="22"/>
    </w:rPr>
  </w:style>
  <w:style w:type="paragraph" w:customStyle="1" w:styleId="14">
    <w:name w:val="段"/>
    <w:link w:val="1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15">
    <w:name w:val="章标题"/>
    <w:next w:val="14"/>
    <w:qFormat/>
    <w:uiPriority w:val="0"/>
    <w:pPr>
      <w:tabs>
        <w:tab w:val="left" w:pos="360"/>
      </w:tabs>
      <w:spacing w:before="312" w:beforeLines="100" w:after="312" w:afterLines="100"/>
      <w:jc w:val="both"/>
      <w:outlineLvl w:val="1"/>
    </w:pPr>
    <w:rPr>
      <w:rFonts w:ascii="黑体" w:hAnsi="Times New Roman" w:eastAsia="黑体" w:cs="Times New Roman"/>
      <w:sz w:val="21"/>
      <w:szCs w:val="22"/>
      <w:lang w:val="en-US" w:eastAsia="zh-CN" w:bidi="ar-SA"/>
    </w:rPr>
  </w:style>
  <w:style w:type="paragraph" w:customStyle="1" w:styleId="16">
    <w:name w:val="MAIN-TITLE"/>
    <w:basedOn w:val="1"/>
    <w:qFormat/>
    <w:uiPriority w:val="0"/>
    <w:pPr>
      <w:widowControl/>
      <w:snapToGrid w:val="0"/>
      <w:jc w:val="center"/>
    </w:pPr>
    <w:rPr>
      <w:rFonts w:ascii="Arial" w:hAnsi="Arial" w:cs="Arial"/>
      <w:b/>
      <w:bCs/>
      <w:spacing w:val="8"/>
      <w:kern w:val="0"/>
      <w:sz w:val="24"/>
      <w:lang w:val="en-GB"/>
    </w:rPr>
  </w:style>
  <w:style w:type="character" w:customStyle="1" w:styleId="17">
    <w:name w:val="页眉 Char"/>
    <w:basedOn w:val="9"/>
    <w:link w:val="5"/>
    <w:qFormat/>
    <w:uiPriority w:val="0"/>
    <w:rPr>
      <w:rFonts w:ascii="Calibri" w:hAnsi="Calibri"/>
      <w:kern w:val="2"/>
      <w:sz w:val="18"/>
      <w:szCs w:val="18"/>
    </w:rPr>
  </w:style>
  <w:style w:type="character" w:customStyle="1" w:styleId="18">
    <w:name w:val="页脚 Char"/>
    <w:basedOn w:val="9"/>
    <w:link w:val="4"/>
    <w:qFormat/>
    <w:uiPriority w:val="0"/>
    <w:rPr>
      <w:rFonts w:ascii="Calibri" w:hAnsi="Calibri"/>
      <w:kern w:val="2"/>
      <w:sz w:val="18"/>
      <w:szCs w:val="18"/>
    </w:rPr>
  </w:style>
  <w:style w:type="paragraph" w:customStyle="1" w:styleId="1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21">
    <w:name w:val="TABLE-cell"/>
    <w:basedOn w:val="1"/>
    <w:qFormat/>
    <w:uiPriority w:val="0"/>
    <w:pPr>
      <w:widowControl/>
      <w:snapToGrid w:val="0"/>
      <w:spacing w:before="60" w:after="60"/>
      <w:jc w:val="left"/>
    </w:pPr>
    <w:rPr>
      <w:rFonts w:ascii="Arial" w:hAnsi="Arial" w:eastAsia="Times New Roman" w:cs="Arial"/>
      <w:bCs/>
      <w:spacing w:val="8"/>
      <w:kern w:val="0"/>
      <w:sz w:val="16"/>
      <w:szCs w:val="20"/>
      <w:lang w:val="en-GB"/>
    </w:rPr>
  </w:style>
  <w:style w:type="paragraph" w:customStyle="1" w:styleId="22">
    <w:name w:val="TABLE-col-heading"/>
    <w:basedOn w:val="1"/>
    <w:qFormat/>
    <w:uiPriority w:val="0"/>
    <w:pPr>
      <w:keepNext/>
      <w:widowControl/>
      <w:snapToGrid w:val="0"/>
      <w:spacing w:before="60" w:after="60"/>
      <w:jc w:val="center"/>
    </w:pPr>
    <w:rPr>
      <w:rFonts w:ascii="Arial" w:hAnsi="Arial" w:eastAsia="Times New Roman" w:cs="Arial"/>
      <w:b/>
      <w:bCs/>
      <w:spacing w:val="8"/>
      <w:kern w:val="0"/>
      <w:sz w:val="16"/>
      <w:szCs w:val="16"/>
      <w:lang w:val="en-GB"/>
    </w:rPr>
  </w:style>
  <w:style w:type="paragraph" w:customStyle="1" w:styleId="23">
    <w:name w:val="FIGURE"/>
    <w:basedOn w:val="1"/>
    <w:next w:val="1"/>
    <w:qFormat/>
    <w:uiPriority w:val="0"/>
    <w:pPr>
      <w:keepNext/>
      <w:widowControl/>
      <w:snapToGrid w:val="0"/>
      <w:spacing w:before="100" w:after="200"/>
      <w:jc w:val="center"/>
    </w:pPr>
    <w:rPr>
      <w:rFonts w:ascii="Arial" w:hAnsi="Arial" w:eastAsia="Times New Roman" w:cs="Arial"/>
      <w:spacing w:val="8"/>
      <w:kern w:val="0"/>
      <w:sz w:val="20"/>
      <w:szCs w:val="20"/>
      <w:lang w:val="en-GB"/>
    </w:rPr>
  </w:style>
  <w:style w:type="paragraph" w:customStyle="1" w:styleId="24">
    <w:name w:val="二级条标题"/>
    <w:basedOn w:val="25"/>
    <w:next w:val="14"/>
    <w:qFormat/>
    <w:uiPriority w:val="0"/>
    <w:pPr>
      <w:numPr>
        <w:ilvl w:val="2"/>
      </w:numPr>
      <w:spacing w:before="50" w:after="50"/>
      <w:outlineLvl w:val="3"/>
    </w:pPr>
  </w:style>
  <w:style w:type="paragraph" w:customStyle="1" w:styleId="25">
    <w:name w:val="一级条标题"/>
    <w:next w:val="14"/>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列项——（一级）"/>
    <w:qFormat/>
    <w:uiPriority w:val="0"/>
    <w:pPr>
      <w:widowControl w:val="0"/>
      <w:numPr>
        <w:ilvl w:val="0"/>
        <w:numId w:val="2"/>
      </w:numPr>
      <w:jc w:val="both"/>
    </w:pPr>
    <w:rPr>
      <w:rFonts w:ascii="宋体" w:hAnsi="Times New Roman" w:eastAsia="宋体" w:cs="Times New Roman"/>
      <w:sz w:val="21"/>
      <w:lang w:val="en-US" w:eastAsia="zh-CN" w:bidi="ar-SA"/>
    </w:rPr>
  </w:style>
  <w:style w:type="paragraph" w:customStyle="1" w:styleId="27">
    <w:name w:val="列出段落1"/>
    <w:basedOn w:val="1"/>
    <w:qFormat/>
    <w:uiPriority w:val="34"/>
    <w:pPr>
      <w:ind w:firstLine="420" w:firstLineChars="200"/>
    </w:pPr>
  </w:style>
  <w:style w:type="paragraph" w:styleId="28">
    <w:name w:val="List Paragraph"/>
    <w:basedOn w:val="1"/>
    <w:qFormat/>
    <w:uiPriority w:val="99"/>
    <w:pPr>
      <w:ind w:firstLine="420" w:firstLineChars="200"/>
    </w:pPr>
  </w:style>
  <w:style w:type="character" w:customStyle="1" w:styleId="29">
    <w:name w:val="批注框文本 Char"/>
    <w:basedOn w:val="9"/>
    <w:link w:val="3"/>
    <w:semiHidden/>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yingli</Company>
  <Pages>3</Pages>
  <Words>244</Words>
  <Characters>1395</Characters>
  <Lines>11</Lines>
  <Paragraphs>3</Paragraphs>
  <TotalTime>0</TotalTime>
  <ScaleCrop>false</ScaleCrop>
  <LinksUpToDate>false</LinksUpToDate>
  <CharactersWithSpaces>1636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2019-03-05T07:35:00Z</dcterms:created>
  <dc:creator>Meng Xiajie</dc:creator>
  <cp:lastModifiedBy>LXJ</cp:lastModifiedBy>
  <cp:lastPrinted>2020-06-16T06:13:00Z</cp:lastPrinted>
  <dcterms:modified xsi:type="dcterms:W3CDTF">2021-05-21T02:16:32Z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